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5C" w:rsidRDefault="003D1A5C" w:rsidP="003D1A5C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3D1A5C" w:rsidRDefault="003D1A5C" w:rsidP="003D1A5C">
      <w:pPr>
        <w:pStyle w:val="ConsPlusTitle"/>
        <w:jc w:val="center"/>
      </w:pPr>
    </w:p>
    <w:p w:rsidR="003D1A5C" w:rsidRDefault="003D1A5C" w:rsidP="003D1A5C">
      <w:pPr>
        <w:pStyle w:val="ConsPlusTitle"/>
        <w:jc w:val="center"/>
      </w:pPr>
      <w:r>
        <w:t>ПОСТАНОВЛЕНИЕ</w:t>
      </w:r>
    </w:p>
    <w:p w:rsidR="003D1A5C" w:rsidRDefault="003D1A5C" w:rsidP="003D1A5C">
      <w:pPr>
        <w:pStyle w:val="ConsPlusTitle"/>
        <w:jc w:val="center"/>
      </w:pPr>
      <w:r>
        <w:t>от 10 ноября 2014 г. N 451</w:t>
      </w:r>
    </w:p>
    <w:p w:rsidR="003D1A5C" w:rsidRDefault="003D1A5C" w:rsidP="003D1A5C">
      <w:pPr>
        <w:pStyle w:val="ConsPlusTitle"/>
        <w:jc w:val="center"/>
      </w:pPr>
    </w:p>
    <w:p w:rsidR="003D1A5C" w:rsidRDefault="003D1A5C" w:rsidP="003D1A5C">
      <w:pPr>
        <w:pStyle w:val="ConsPlusTitle"/>
        <w:jc w:val="center"/>
      </w:pPr>
      <w:r>
        <w:t>ОБ УТВЕРЖДЕНИИ ПОРЯДКА ИСЧИСЛЕНИЯ ПЛАТЫ ЗА ВЫЕЗД</w:t>
      </w:r>
    </w:p>
    <w:p w:rsidR="003D1A5C" w:rsidRDefault="003D1A5C" w:rsidP="003D1A5C">
      <w:pPr>
        <w:pStyle w:val="ConsPlusTitle"/>
        <w:jc w:val="center"/>
      </w:pPr>
      <w:r>
        <w:t>РАБОТНИКА МНОГОФУНКЦИОНАЛЬНОГО ЦЕНТРА ПРЕДОСТАВЛЕНИЯ</w:t>
      </w:r>
    </w:p>
    <w:p w:rsidR="003D1A5C" w:rsidRDefault="003D1A5C" w:rsidP="003D1A5C">
      <w:pPr>
        <w:pStyle w:val="ConsPlusTitle"/>
        <w:jc w:val="center"/>
      </w:pPr>
      <w:r>
        <w:t>ГОСУДАРСТВЕННЫХ И МУНИЦИПАЛЬНЫХ УСЛУГ К ЗАЯВИТЕЛЮ И ПЕРЕЧНЯ</w:t>
      </w:r>
    </w:p>
    <w:p w:rsidR="003D1A5C" w:rsidRDefault="003D1A5C" w:rsidP="003D1A5C">
      <w:pPr>
        <w:pStyle w:val="ConsPlusTitle"/>
        <w:jc w:val="center"/>
      </w:pPr>
      <w:r>
        <w:t>КАТЕГОРИЙ ГРАЖДАН, ДЛЯ КОТОРЫХ ОРГАНИЗАЦИЯ ВЫЕЗДА РАБОТНИКА</w:t>
      </w:r>
    </w:p>
    <w:p w:rsidR="003D1A5C" w:rsidRDefault="003D1A5C" w:rsidP="003D1A5C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3D1A5C" w:rsidRDefault="003D1A5C" w:rsidP="003D1A5C">
      <w:pPr>
        <w:pStyle w:val="ConsPlusTitle"/>
        <w:jc w:val="center"/>
      </w:pPr>
      <w:r>
        <w:t>И МУНИЦИПАЛЬНЫХ УСЛУГ ОСУЩЕСТВЛЯЕТСЯ БЕСПЛАТНО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8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пунктом 4(1)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Коллегия Администрации Кемеровской области постановляет: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history="1">
        <w:r>
          <w:rPr>
            <w:color w:val="0000FF"/>
          </w:rPr>
          <w:t>Порядок</w:t>
        </w:r>
      </w:hyperlink>
      <w:r>
        <w:t xml:space="preserve"> исчисления платы за выезд работника многофункционального центра предоставления государственных и муниципальных услуг к заявителю.</w:t>
      </w:r>
    </w:p>
    <w:p w:rsidR="003D1A5C" w:rsidRDefault="003D1A5C" w:rsidP="003D1A5C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ar99" w:history="1">
        <w:r>
          <w:rPr>
            <w:color w:val="0000FF"/>
          </w:rPr>
          <w:t>перечень</w:t>
        </w:r>
      </w:hyperlink>
      <w:r>
        <w:t xml:space="preserve">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бесплатно.</w:t>
      </w:r>
    </w:p>
    <w:p w:rsidR="003D1A5C" w:rsidRDefault="003D1A5C" w:rsidP="003D1A5C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образований, расположенных на территории Кемеровской области, руководствоваться настоящим постановлением при установлении размера платы за выезд работника многофункционального центра предоставления государственных и муниципальных услуг к заявителю.</w:t>
      </w:r>
    </w:p>
    <w:p w:rsidR="003D1A5C" w:rsidRDefault="003D1A5C" w:rsidP="003D1A5C">
      <w:pPr>
        <w:pStyle w:val="ConsPlusNormal"/>
        <w:ind w:firstLine="540"/>
        <w:jc w:val="both"/>
      </w:pPr>
      <w:r>
        <w:t xml:space="preserve">4. Информация о размере платы за выезд работника многофункционального центра предоставления государственных и муниципальных услуг к заявителю, способы и </w:t>
      </w:r>
      <w:hyperlink w:anchor="Par35" w:history="1">
        <w:r>
          <w:rPr>
            <w:color w:val="0000FF"/>
          </w:rPr>
          <w:t>порядок</w:t>
        </w:r>
      </w:hyperlink>
      <w:r>
        <w:t xml:space="preserve"> оплаты, а также </w:t>
      </w:r>
      <w:hyperlink w:anchor="Par99" w:history="1">
        <w:r>
          <w:rPr>
            <w:color w:val="0000FF"/>
          </w:rPr>
          <w:t>перечень</w:t>
        </w:r>
      </w:hyperlink>
      <w:r>
        <w:t xml:space="preserve">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бесплатно, подлежат обязательному размещению на информационных стендах и на официальном сайте многофункционального центра предоставления государственных и муниципальных услуг в информационно-коммуникационной сети "Интернет".</w:t>
      </w:r>
    </w:p>
    <w:p w:rsidR="003D1A5C" w:rsidRDefault="003D1A5C" w:rsidP="003D1A5C">
      <w:pPr>
        <w:pStyle w:val="ConsPlusNormal"/>
        <w:ind w:firstLine="540"/>
        <w:jc w:val="both"/>
      </w:pPr>
      <w:r>
        <w:t>5.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3D1A5C" w:rsidRDefault="003D1A5C" w:rsidP="003D1A5C">
      <w:pPr>
        <w:pStyle w:val="ConsPlusNormal"/>
        <w:ind w:firstLine="540"/>
        <w:jc w:val="both"/>
      </w:pPr>
      <w:r>
        <w:t xml:space="preserve">6. Контроль за исполнением постановления возложить на заместителя Губернатора Кемеровской области (по экономике и региональному развитию) </w:t>
      </w:r>
      <w:proofErr w:type="spellStart"/>
      <w:r>
        <w:t>Д.В.Исламова</w:t>
      </w:r>
      <w:proofErr w:type="spellEnd"/>
      <w:r>
        <w:t>.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right"/>
      </w:pPr>
      <w:r>
        <w:t>Губернатор</w:t>
      </w:r>
    </w:p>
    <w:p w:rsidR="003D1A5C" w:rsidRDefault="003D1A5C" w:rsidP="003D1A5C">
      <w:pPr>
        <w:pStyle w:val="ConsPlusNormal"/>
        <w:jc w:val="right"/>
      </w:pPr>
      <w:r>
        <w:t>Кемеровской области</w:t>
      </w:r>
    </w:p>
    <w:p w:rsidR="003D1A5C" w:rsidRDefault="003D1A5C" w:rsidP="003D1A5C">
      <w:pPr>
        <w:pStyle w:val="ConsPlusNormal"/>
        <w:jc w:val="right"/>
      </w:pPr>
      <w:r>
        <w:t>А.М.ТУЛЕЕВ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right"/>
        <w:outlineLvl w:val="0"/>
      </w:pPr>
      <w:r>
        <w:t>Утвержден</w:t>
      </w:r>
    </w:p>
    <w:p w:rsidR="003D1A5C" w:rsidRDefault="003D1A5C" w:rsidP="003D1A5C">
      <w:pPr>
        <w:pStyle w:val="ConsPlusNormal"/>
        <w:jc w:val="right"/>
      </w:pPr>
      <w:r>
        <w:t>постановлением</w:t>
      </w:r>
    </w:p>
    <w:p w:rsidR="003D1A5C" w:rsidRDefault="003D1A5C" w:rsidP="003D1A5C">
      <w:pPr>
        <w:pStyle w:val="ConsPlusNormal"/>
        <w:jc w:val="right"/>
      </w:pPr>
      <w:r>
        <w:t>Коллегии Администрации</w:t>
      </w:r>
    </w:p>
    <w:p w:rsidR="003D1A5C" w:rsidRDefault="003D1A5C" w:rsidP="003D1A5C">
      <w:pPr>
        <w:pStyle w:val="ConsPlusNormal"/>
        <w:jc w:val="right"/>
      </w:pPr>
      <w:r>
        <w:t>Кемеровской области</w:t>
      </w:r>
    </w:p>
    <w:p w:rsidR="003D1A5C" w:rsidRDefault="003D1A5C" w:rsidP="003D1A5C">
      <w:pPr>
        <w:pStyle w:val="ConsPlusNormal"/>
        <w:jc w:val="right"/>
      </w:pPr>
      <w:r>
        <w:t>от 10 ноября 2014 г. N 451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Title"/>
        <w:jc w:val="center"/>
      </w:pPr>
      <w:bookmarkStart w:id="0" w:name="Par35"/>
      <w:bookmarkEnd w:id="0"/>
      <w:r>
        <w:t>ПОРЯДОК</w:t>
      </w:r>
    </w:p>
    <w:p w:rsidR="003D1A5C" w:rsidRDefault="003D1A5C" w:rsidP="003D1A5C">
      <w:pPr>
        <w:pStyle w:val="ConsPlusTitle"/>
        <w:jc w:val="center"/>
      </w:pPr>
      <w:r>
        <w:t>ИСЧИСЛЕНИЯ ПЛАТЫ ЗА ВЫЕЗД РАБОТНИКА МНОГОФУНКЦИОНАЛЬНОГО</w:t>
      </w:r>
    </w:p>
    <w:p w:rsidR="003D1A5C" w:rsidRDefault="003D1A5C" w:rsidP="003D1A5C">
      <w:pPr>
        <w:pStyle w:val="ConsPlusTitle"/>
        <w:jc w:val="center"/>
      </w:pPr>
      <w:r>
        <w:t>ЦЕНТРА ПРЕДОСТАВЛЕНИЯ ГОСУДАРСТВЕННЫХ И МУНИЦИПАЛЬНЫХ УСЛУГ</w:t>
      </w:r>
    </w:p>
    <w:p w:rsidR="003D1A5C" w:rsidRDefault="003D1A5C" w:rsidP="003D1A5C">
      <w:pPr>
        <w:pStyle w:val="ConsPlusTitle"/>
        <w:jc w:val="center"/>
      </w:pPr>
      <w:r>
        <w:t>К ЗАЯВИТЕЛЮ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 xml:space="preserve">1. Настоящий Порядок исчисления платы за выезд работника многофункционального центра предоставления государственных и муниципальных услуг к заявителю (далее - Порядок) разработан в </w:t>
      </w:r>
      <w:r>
        <w:lastRenderedPageBreak/>
        <w:t xml:space="preserve">соответствии с </w:t>
      </w:r>
      <w:hyperlink r:id="rId6" w:history="1">
        <w:r>
          <w:rPr>
            <w:color w:val="0000FF"/>
          </w:rPr>
          <w:t>частью 3 статьи 8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</w:t>
      </w:r>
      <w:hyperlink r:id="rId7" w:history="1">
        <w:r>
          <w:rPr>
            <w:color w:val="0000FF"/>
          </w:rPr>
          <w:t>пунктом 4(1)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1376.</w:t>
      </w:r>
    </w:p>
    <w:p w:rsidR="003D1A5C" w:rsidRDefault="003D1A5C" w:rsidP="003D1A5C">
      <w:pPr>
        <w:pStyle w:val="ConsPlusNormal"/>
        <w:ind w:firstLine="540"/>
        <w:jc w:val="both"/>
      </w:pPr>
      <w:r>
        <w:t>2. Настоящий Порядок подлежит применению многофункциональными центрами предоставления государственных и муниципальных услуг, действующими на территории Кемеровской области (далее - МФЦ), в случаях организации выезда работника МФЦ к заявителю для приема заявлений и документов, необходимых для предоставления государственных и муниципальных услуг, а также доставки результатов предоставления государственных и муниципальных услуг.</w:t>
      </w:r>
    </w:p>
    <w:p w:rsidR="003D1A5C" w:rsidRDefault="003D1A5C" w:rsidP="003D1A5C">
      <w:pPr>
        <w:pStyle w:val="ConsPlusNormal"/>
        <w:ind w:firstLine="540"/>
        <w:jc w:val="both"/>
      </w:pPr>
      <w:r>
        <w:t>3. Настоящий Порядок не распространяется на иные виды деятельности МФЦ.</w:t>
      </w:r>
    </w:p>
    <w:p w:rsidR="003D1A5C" w:rsidRDefault="003D1A5C" w:rsidP="003D1A5C">
      <w:pPr>
        <w:pStyle w:val="ConsPlusNormal"/>
        <w:ind w:firstLine="540"/>
        <w:jc w:val="both"/>
      </w:pPr>
      <w:r>
        <w:t>4. Под заявителем в настоящем Порядке понимается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МФЦ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3D1A5C" w:rsidRDefault="003D1A5C" w:rsidP="003D1A5C">
      <w:pPr>
        <w:pStyle w:val="ConsPlusNormal"/>
        <w:ind w:firstLine="540"/>
        <w:jc w:val="both"/>
      </w:pPr>
      <w:r>
        <w:t>5. Размер платы за выезд работника МФЦ к заявителю может быть установлен как для каждой отдельно взятой государственной или муниципальной услуги в соответствии с утвержденным перечнем услуг, предоставляемых в МФЦ, так и для определенных категорий государственных и муниципальных услуг, в том числе комплексных услуг, в рамках определенных жизненных ситуаций.</w:t>
      </w:r>
    </w:p>
    <w:p w:rsidR="003D1A5C" w:rsidRDefault="003D1A5C" w:rsidP="003D1A5C">
      <w:pPr>
        <w:pStyle w:val="ConsPlusNormal"/>
        <w:ind w:firstLine="540"/>
        <w:jc w:val="both"/>
      </w:pPr>
      <w:r>
        <w:t>6. При установлении размера платы за выезд работника МФЦ к заявителю может применяться дифференцированный подход с учетом удаленности места нахождения заявителя, срочности выезда к заявителю, а также сложности и объема предоставляемой услуги.</w:t>
      </w:r>
    </w:p>
    <w:p w:rsidR="003D1A5C" w:rsidRDefault="003D1A5C" w:rsidP="003D1A5C">
      <w:pPr>
        <w:pStyle w:val="ConsPlusNormal"/>
        <w:ind w:firstLine="540"/>
        <w:jc w:val="both"/>
      </w:pPr>
      <w:r>
        <w:t>7. Размер платы за предоставление услуги определяется исходя из экономически обоснованных расходов на ее оказание (себестоимости) и нормы прибыли (рентабельности), при этом рентабельность не может быть установлена выше 25 процентов от себестоимости.</w:t>
      </w:r>
    </w:p>
    <w:p w:rsidR="003D1A5C" w:rsidRDefault="003D1A5C" w:rsidP="003D1A5C">
      <w:pPr>
        <w:pStyle w:val="ConsPlusNormal"/>
        <w:ind w:firstLine="540"/>
        <w:jc w:val="both"/>
      </w:pPr>
      <w:r>
        <w:t>Размер платы за услугу определяется по формуле: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center"/>
      </w:pPr>
      <w:r>
        <w:t>Ц = С + Р, где: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>Ц - цена за предоставление услуги;</w:t>
      </w:r>
    </w:p>
    <w:p w:rsidR="003D1A5C" w:rsidRDefault="003D1A5C" w:rsidP="003D1A5C">
      <w:pPr>
        <w:pStyle w:val="ConsPlusNormal"/>
        <w:ind w:firstLine="540"/>
        <w:jc w:val="both"/>
      </w:pPr>
      <w:r>
        <w:t>С - себестоимость услуги;</w:t>
      </w:r>
    </w:p>
    <w:p w:rsidR="003D1A5C" w:rsidRDefault="003D1A5C" w:rsidP="003D1A5C">
      <w:pPr>
        <w:pStyle w:val="ConsPlusNormal"/>
        <w:ind w:firstLine="540"/>
        <w:jc w:val="both"/>
      </w:pPr>
      <w:r>
        <w:t>Р - рентабельность предоставления услуги.</w:t>
      </w:r>
    </w:p>
    <w:p w:rsidR="003D1A5C" w:rsidRDefault="003D1A5C" w:rsidP="003D1A5C">
      <w:pPr>
        <w:pStyle w:val="ConsPlusNormal"/>
        <w:ind w:firstLine="540"/>
        <w:jc w:val="both"/>
      </w:pPr>
      <w:r>
        <w:t>8. При расчете себестоимости услуги учитываются расходы МФЦ, которые делятся на прямые (</w:t>
      </w:r>
      <w:proofErr w:type="spellStart"/>
      <w:r>
        <w:t>Рпр</w:t>
      </w:r>
      <w:proofErr w:type="spellEnd"/>
      <w:r>
        <w:t>) и косвенные (</w:t>
      </w:r>
      <w:proofErr w:type="spellStart"/>
      <w:r>
        <w:t>Ркосв</w:t>
      </w:r>
      <w:proofErr w:type="spellEnd"/>
      <w:r>
        <w:t>):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center"/>
      </w:pPr>
      <w:r>
        <w:t xml:space="preserve">С = </w:t>
      </w:r>
      <w:proofErr w:type="spellStart"/>
      <w:r>
        <w:t>Рпр</w:t>
      </w:r>
      <w:proofErr w:type="spellEnd"/>
      <w:r>
        <w:t xml:space="preserve"> + </w:t>
      </w:r>
      <w:proofErr w:type="spellStart"/>
      <w:r>
        <w:t>Ркосв</w:t>
      </w:r>
      <w:proofErr w:type="spellEnd"/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>К прямым расходам МФЦ относятся затраты, непосредственно связанные с предоставлением услуги:</w:t>
      </w:r>
    </w:p>
    <w:p w:rsidR="003D1A5C" w:rsidRDefault="003D1A5C" w:rsidP="003D1A5C">
      <w:pPr>
        <w:pStyle w:val="ConsPlusNormal"/>
        <w:ind w:firstLine="540"/>
        <w:jc w:val="both"/>
      </w:pPr>
      <w:r>
        <w:t>оплата труда работников МФЦ, непосредственно участвующих в процессе предоставления услуги;</w:t>
      </w:r>
    </w:p>
    <w:p w:rsidR="003D1A5C" w:rsidRDefault="003D1A5C" w:rsidP="003D1A5C">
      <w:pPr>
        <w:pStyle w:val="ConsPlusNormal"/>
        <w:ind w:firstLine="540"/>
        <w:jc w:val="both"/>
      </w:pPr>
      <w:r>
        <w:t>начисления на оплату труда основного персонала в соответствии с законодательством Российской Федерации;</w:t>
      </w:r>
    </w:p>
    <w:p w:rsidR="003D1A5C" w:rsidRDefault="003D1A5C" w:rsidP="003D1A5C">
      <w:pPr>
        <w:pStyle w:val="ConsPlusNormal"/>
        <w:ind w:firstLine="540"/>
        <w:jc w:val="both"/>
      </w:pPr>
      <w:r>
        <w:t>материальные затраты, которые включают в себя расходы на материалы для ремонта и обслуживания техники, канцелярские товары и другие материалы, потребляемые непосредственно в процессе предоставления услуги и не являющиеся амортизируемым имуществом;</w:t>
      </w:r>
    </w:p>
    <w:p w:rsidR="003D1A5C" w:rsidRDefault="003D1A5C" w:rsidP="003D1A5C">
      <w:pPr>
        <w:pStyle w:val="ConsPlusNormal"/>
        <w:ind w:firstLine="540"/>
        <w:jc w:val="both"/>
      </w:pPr>
      <w:r>
        <w:t>амортизация оборудования, непосредственно связанного с предоставлением услуги.</w:t>
      </w:r>
    </w:p>
    <w:p w:rsidR="003D1A5C" w:rsidRDefault="003D1A5C" w:rsidP="003D1A5C">
      <w:pPr>
        <w:pStyle w:val="ConsPlusNormal"/>
        <w:ind w:firstLine="540"/>
        <w:jc w:val="both"/>
      </w:pPr>
      <w:r>
        <w:t>К прямым расходам также могут быть отнесены расходы на оплату стоимости работ и услуг, необходимых для предоставления услуги в МФЦ, выполняемых другими организациями на договорной основе с МФЦ при отсутствии собственной материально-технической базы.</w:t>
      </w:r>
    </w:p>
    <w:p w:rsidR="003D1A5C" w:rsidRDefault="003D1A5C" w:rsidP="003D1A5C">
      <w:pPr>
        <w:pStyle w:val="ConsPlusNormal"/>
        <w:ind w:firstLine="540"/>
        <w:jc w:val="both"/>
      </w:pPr>
      <w:r>
        <w:t>В качестве косвенных расходов (</w:t>
      </w:r>
      <w:proofErr w:type="spellStart"/>
      <w:r>
        <w:t>Ркосв</w:t>
      </w:r>
      <w:proofErr w:type="spellEnd"/>
      <w:r>
        <w:t>) принимаются затраты, необходимые для обеспечения деятельности учреждения, которые не относятся напрямую к затратам, непосредственно связанным с предоставлением услуги.</w:t>
      </w:r>
    </w:p>
    <w:p w:rsidR="003D1A5C" w:rsidRDefault="003D1A5C" w:rsidP="003D1A5C">
      <w:pPr>
        <w:pStyle w:val="ConsPlusNormal"/>
        <w:ind w:firstLine="540"/>
        <w:jc w:val="both"/>
      </w:pPr>
      <w:r>
        <w:t>Косвенными расходами являются:</w:t>
      </w:r>
    </w:p>
    <w:p w:rsidR="003D1A5C" w:rsidRDefault="003D1A5C" w:rsidP="003D1A5C">
      <w:pPr>
        <w:pStyle w:val="ConsPlusNormal"/>
        <w:ind w:firstLine="540"/>
        <w:jc w:val="both"/>
      </w:pPr>
      <w:r>
        <w:t xml:space="preserve">оплата труда </w:t>
      </w:r>
      <w:proofErr w:type="spellStart"/>
      <w:r>
        <w:t>общеучрежденческого</w:t>
      </w:r>
      <w:proofErr w:type="spellEnd"/>
      <w:r>
        <w:t xml:space="preserve"> персонала МФЦ;</w:t>
      </w:r>
    </w:p>
    <w:p w:rsidR="003D1A5C" w:rsidRDefault="003D1A5C" w:rsidP="003D1A5C">
      <w:pPr>
        <w:pStyle w:val="ConsPlusNormal"/>
        <w:ind w:firstLine="540"/>
        <w:jc w:val="both"/>
      </w:pPr>
      <w:r>
        <w:t xml:space="preserve">начисления на оплату труда </w:t>
      </w:r>
      <w:proofErr w:type="spellStart"/>
      <w:r>
        <w:t>общеучрежденческого</w:t>
      </w:r>
      <w:proofErr w:type="spellEnd"/>
      <w:r>
        <w:t xml:space="preserve"> персонала;</w:t>
      </w:r>
    </w:p>
    <w:p w:rsidR="003D1A5C" w:rsidRDefault="003D1A5C" w:rsidP="003D1A5C">
      <w:pPr>
        <w:pStyle w:val="ConsPlusNormal"/>
        <w:ind w:firstLine="540"/>
        <w:jc w:val="both"/>
      </w:pPr>
      <w:r>
        <w:t>хозяйственные расходы (расходные материалы и предметы снабжения, оплата услуг связи, оплата коммунальных услуг, расходы на содержание имущества и помещения, услуги по охране, повышению квалификации сотрудников и пр.);</w:t>
      </w:r>
    </w:p>
    <w:p w:rsidR="003D1A5C" w:rsidRDefault="003D1A5C" w:rsidP="003D1A5C">
      <w:pPr>
        <w:pStyle w:val="ConsPlusNormal"/>
        <w:ind w:firstLine="540"/>
        <w:jc w:val="both"/>
      </w:pPr>
      <w:r>
        <w:t>расходы на амортизацию зданий, сооружений и других основных средств общехозяйственного назначения, непосредственно не связанных с предоставлением услуги;</w:t>
      </w:r>
    </w:p>
    <w:p w:rsidR="003D1A5C" w:rsidRDefault="003D1A5C" w:rsidP="003D1A5C">
      <w:pPr>
        <w:pStyle w:val="ConsPlusNormal"/>
        <w:ind w:firstLine="540"/>
        <w:jc w:val="both"/>
      </w:pPr>
      <w:r>
        <w:t>прочие расходы.</w:t>
      </w:r>
    </w:p>
    <w:p w:rsidR="003D1A5C" w:rsidRDefault="003D1A5C" w:rsidP="003D1A5C">
      <w:pPr>
        <w:pStyle w:val="ConsPlusNormal"/>
        <w:ind w:firstLine="540"/>
        <w:jc w:val="both"/>
      </w:pPr>
      <w:r>
        <w:lastRenderedPageBreak/>
        <w:t>В себестоимость услуги косвенные расходы включаются пропорционально фонду оплаты труда основного персонала, участвующего в предоставлении услуги, через расчетный коэффициент косвенных расходов (</w:t>
      </w:r>
      <w:proofErr w:type="spellStart"/>
      <w:r>
        <w:t>Ккосв</w:t>
      </w:r>
      <w:proofErr w:type="spellEnd"/>
      <w:r>
        <w:t xml:space="preserve">. </w:t>
      </w:r>
      <w:proofErr w:type="spellStart"/>
      <w:r>
        <w:t>расх</w:t>
      </w:r>
      <w:proofErr w:type="spellEnd"/>
      <w:r>
        <w:t>.).</w:t>
      </w:r>
    </w:p>
    <w:p w:rsidR="003D1A5C" w:rsidRDefault="003D1A5C" w:rsidP="003D1A5C">
      <w:pPr>
        <w:pStyle w:val="ConsPlusNormal"/>
        <w:ind w:firstLine="540"/>
        <w:jc w:val="both"/>
      </w:pPr>
      <w:r>
        <w:t>Коэффициент косвенных расходов, применяемый для расчета себестоимости услуги, рассчитывается в соответствии с планом работы на год либо по фактическим данным предшествующего периода и определяется путем отношения общей суммы косвенных расходов по учреждению (</w:t>
      </w:r>
      <w:proofErr w:type="spellStart"/>
      <w:r>
        <w:t>Ркосв</w:t>
      </w:r>
      <w:proofErr w:type="spellEnd"/>
      <w:r>
        <w:t>) за определенный период к фонду оплаты труда всего основного персонала, непосредственно участвующего в предоставлении услуг за тот же период: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center"/>
      </w:pPr>
      <w:proofErr w:type="spellStart"/>
      <w:r>
        <w:t>Ккосв</w:t>
      </w:r>
      <w:proofErr w:type="spellEnd"/>
      <w:r>
        <w:t xml:space="preserve">. </w:t>
      </w:r>
      <w:proofErr w:type="spellStart"/>
      <w:r>
        <w:t>расх</w:t>
      </w:r>
      <w:proofErr w:type="spellEnd"/>
      <w:r>
        <w:t xml:space="preserve">. = </w:t>
      </w:r>
      <w:proofErr w:type="spellStart"/>
      <w:r>
        <w:t>Ркосв</w:t>
      </w:r>
      <w:proofErr w:type="spellEnd"/>
      <w:r>
        <w:t xml:space="preserve"> / </w:t>
      </w:r>
      <w:proofErr w:type="spellStart"/>
      <w:r>
        <w:t>ФОТосн</w:t>
      </w:r>
      <w:proofErr w:type="spellEnd"/>
      <w:r>
        <w:t xml:space="preserve">. </w:t>
      </w:r>
      <w:proofErr w:type="gramStart"/>
      <w:r>
        <w:t>раб.,</w:t>
      </w:r>
      <w:proofErr w:type="gramEnd"/>
      <w:r>
        <w:t xml:space="preserve"> где: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proofErr w:type="spellStart"/>
      <w:r>
        <w:t>Ккосв</w:t>
      </w:r>
      <w:proofErr w:type="spellEnd"/>
      <w:r>
        <w:t xml:space="preserve">. </w:t>
      </w:r>
      <w:proofErr w:type="spellStart"/>
      <w:r>
        <w:t>расх</w:t>
      </w:r>
      <w:proofErr w:type="spellEnd"/>
      <w:r>
        <w:t>. - коэффициент косвенных расходов;</w:t>
      </w:r>
    </w:p>
    <w:p w:rsidR="003D1A5C" w:rsidRDefault="003D1A5C" w:rsidP="003D1A5C">
      <w:pPr>
        <w:pStyle w:val="ConsPlusNormal"/>
        <w:ind w:firstLine="540"/>
        <w:jc w:val="both"/>
      </w:pPr>
      <w:proofErr w:type="spellStart"/>
      <w:r>
        <w:t>ФОТосн</w:t>
      </w:r>
      <w:proofErr w:type="spellEnd"/>
      <w:r>
        <w:t>. раб. - фонд оплаты труда основного персонала.</w:t>
      </w:r>
    </w:p>
    <w:p w:rsidR="003D1A5C" w:rsidRDefault="003D1A5C" w:rsidP="003D1A5C">
      <w:pPr>
        <w:pStyle w:val="ConsPlusNormal"/>
        <w:ind w:firstLine="540"/>
        <w:jc w:val="both"/>
      </w:pPr>
      <w:r>
        <w:t>После этого рассчитывается величина косвенных (общехозяйственных) расходов на отдельную услугу путем умножения полученного коэффициента на сумму заработной платы основного персонала в себестоимости одной услуги: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center"/>
      </w:pPr>
      <w:proofErr w:type="spellStart"/>
      <w:r>
        <w:t>Ркосвi</w:t>
      </w:r>
      <w:proofErr w:type="spellEnd"/>
      <w:r>
        <w:t xml:space="preserve"> = </w:t>
      </w:r>
      <w:proofErr w:type="spellStart"/>
      <w:r>
        <w:t>ФОТосн</w:t>
      </w:r>
      <w:proofErr w:type="spellEnd"/>
      <w:r>
        <w:t xml:space="preserve"> x </w:t>
      </w:r>
      <w:proofErr w:type="spellStart"/>
      <w:r>
        <w:t>Ккосв</w:t>
      </w:r>
      <w:proofErr w:type="spellEnd"/>
      <w:r>
        <w:t xml:space="preserve">. </w:t>
      </w:r>
      <w:proofErr w:type="spellStart"/>
      <w:proofErr w:type="gramStart"/>
      <w:r>
        <w:t>расх</w:t>
      </w:r>
      <w:proofErr w:type="spellEnd"/>
      <w:r>
        <w:t>.,</w:t>
      </w:r>
      <w:proofErr w:type="gramEnd"/>
      <w:r>
        <w:t xml:space="preserve"> где: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proofErr w:type="spellStart"/>
      <w:r>
        <w:t>Ркосвi</w:t>
      </w:r>
      <w:proofErr w:type="spellEnd"/>
      <w:r>
        <w:t xml:space="preserve"> - величина косвенных расходов, включаемых в себестоимость i-й услуги;</w:t>
      </w:r>
    </w:p>
    <w:p w:rsidR="003D1A5C" w:rsidRDefault="003D1A5C" w:rsidP="003D1A5C">
      <w:pPr>
        <w:pStyle w:val="ConsPlusNormal"/>
        <w:ind w:firstLine="540"/>
        <w:jc w:val="both"/>
      </w:pPr>
      <w:proofErr w:type="spellStart"/>
      <w:r>
        <w:t>ФОТосн</w:t>
      </w:r>
      <w:proofErr w:type="spellEnd"/>
      <w:r>
        <w:t xml:space="preserve"> - фонд оплаты труда основного персонала при предоставлении i-й услуги;</w:t>
      </w:r>
    </w:p>
    <w:p w:rsidR="003D1A5C" w:rsidRDefault="003D1A5C" w:rsidP="003D1A5C">
      <w:pPr>
        <w:pStyle w:val="ConsPlusNormal"/>
        <w:ind w:firstLine="540"/>
        <w:jc w:val="both"/>
      </w:pPr>
      <w:proofErr w:type="spellStart"/>
      <w:r>
        <w:t>Ккосв</w:t>
      </w:r>
      <w:proofErr w:type="spellEnd"/>
      <w:r>
        <w:t xml:space="preserve">. </w:t>
      </w:r>
      <w:proofErr w:type="spellStart"/>
      <w:r>
        <w:t>расх</w:t>
      </w:r>
      <w:proofErr w:type="spellEnd"/>
      <w:r>
        <w:t>. - коэффициент косвенных расходов, включаемых в себестоимость i-й услуги.</w:t>
      </w:r>
    </w:p>
    <w:p w:rsidR="003D1A5C" w:rsidRDefault="003D1A5C" w:rsidP="003D1A5C">
      <w:pPr>
        <w:pStyle w:val="ConsPlusNormal"/>
        <w:ind w:firstLine="540"/>
        <w:jc w:val="both"/>
      </w:pPr>
      <w:r>
        <w:t>9. Экономическое обоснование размера платы за выезд работника МФЦ к заявителю с приложением пояснительной записки подлежит согласованию с государственным казенным учреждением Кемеровской области "Уполномоченный многофункциональный центр предоставления государственных и муниципальных услуг на территории Кемеровской области".</w:t>
      </w:r>
    </w:p>
    <w:p w:rsidR="003D1A5C" w:rsidRDefault="003D1A5C" w:rsidP="003D1A5C">
      <w:pPr>
        <w:pStyle w:val="ConsPlusNormal"/>
        <w:ind w:firstLine="540"/>
        <w:jc w:val="both"/>
      </w:pPr>
      <w:r>
        <w:t>10. Размер платы за выезд работника МФЦ к заявителю для приема заявлений и документов, необходимых для предоставления государственных и муниципальных услуг, и доставки результатов предоставления государственных и муниципальных услуг устанавливается в твердой денежной сумме и утверждается нормативным правовым актом публично-правового образования, являющегося учредителем многофункционального центра.</w:t>
      </w:r>
    </w:p>
    <w:p w:rsidR="003D1A5C" w:rsidRDefault="003D1A5C" w:rsidP="003D1A5C">
      <w:pPr>
        <w:pStyle w:val="ConsPlusNormal"/>
        <w:ind w:firstLine="540"/>
        <w:jc w:val="both"/>
      </w:pPr>
      <w:r>
        <w:t>11. Изменение размера платы за выезд работника МФЦ к заявителю может производиться не чаще одного раза в год.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right"/>
        <w:outlineLvl w:val="0"/>
      </w:pPr>
      <w:r>
        <w:t>Утвержден</w:t>
      </w:r>
    </w:p>
    <w:p w:rsidR="003D1A5C" w:rsidRDefault="003D1A5C" w:rsidP="003D1A5C">
      <w:pPr>
        <w:pStyle w:val="ConsPlusNormal"/>
        <w:jc w:val="right"/>
      </w:pPr>
      <w:r>
        <w:t>постановлением</w:t>
      </w:r>
    </w:p>
    <w:p w:rsidR="003D1A5C" w:rsidRDefault="003D1A5C" w:rsidP="003D1A5C">
      <w:pPr>
        <w:pStyle w:val="ConsPlusNormal"/>
        <w:jc w:val="right"/>
      </w:pPr>
      <w:r>
        <w:t>Коллегии Администрации</w:t>
      </w:r>
    </w:p>
    <w:p w:rsidR="003D1A5C" w:rsidRDefault="003D1A5C" w:rsidP="003D1A5C">
      <w:pPr>
        <w:pStyle w:val="ConsPlusNormal"/>
        <w:jc w:val="right"/>
      </w:pPr>
      <w:r>
        <w:t>Кемеровской области</w:t>
      </w:r>
    </w:p>
    <w:p w:rsidR="003D1A5C" w:rsidRDefault="003D1A5C" w:rsidP="003D1A5C">
      <w:pPr>
        <w:pStyle w:val="ConsPlusNormal"/>
        <w:jc w:val="right"/>
      </w:pPr>
      <w:r>
        <w:t>от 10 ноября 2014 г. N 451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Title"/>
        <w:jc w:val="center"/>
      </w:pPr>
      <w:bookmarkStart w:id="1" w:name="Par99"/>
      <w:bookmarkEnd w:id="1"/>
      <w:r>
        <w:t>ПЕРЕЧЕНЬ</w:t>
      </w:r>
    </w:p>
    <w:p w:rsidR="003D1A5C" w:rsidRDefault="003D1A5C" w:rsidP="003D1A5C">
      <w:pPr>
        <w:pStyle w:val="ConsPlusTitle"/>
        <w:jc w:val="center"/>
      </w:pPr>
      <w:r>
        <w:t>КАТЕГОРИЙ ГРАЖДАН, ДЛЯ КОТОРЫХ ОРГАНИЗАЦИЯ ВЫЕЗДА РАБОТНИКА</w:t>
      </w:r>
    </w:p>
    <w:p w:rsidR="003D1A5C" w:rsidRDefault="003D1A5C" w:rsidP="003D1A5C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3D1A5C" w:rsidRDefault="003D1A5C" w:rsidP="003D1A5C">
      <w:pPr>
        <w:pStyle w:val="ConsPlusTitle"/>
        <w:jc w:val="center"/>
      </w:pPr>
      <w:r>
        <w:t>И МУНИЦИПАЛЬНЫХ УСЛУГ ОСУЩЕСТВЛЯЕТСЯ БЕСПЛАТНО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>1. Ветераны Великой Отечественной войны.</w:t>
      </w:r>
    </w:p>
    <w:p w:rsidR="003D1A5C" w:rsidRDefault="003D1A5C" w:rsidP="003D1A5C">
      <w:pPr>
        <w:pStyle w:val="ConsPlusNormal"/>
        <w:ind w:firstLine="540"/>
        <w:jc w:val="both"/>
      </w:pPr>
      <w:r>
        <w:t>2. Инвалиды 1, 2 групп, в том числе: инвалиды с детства, инвалиды по зрению, инвалиды-колясочники, инвалиды с поражением опорно-двигательного аппарата.</w:t>
      </w:r>
    </w:p>
    <w:p w:rsidR="003D1A5C" w:rsidRDefault="003D1A5C" w:rsidP="003D1A5C">
      <w:pPr>
        <w:pStyle w:val="ConsPlusNormal"/>
        <w:ind w:firstLine="540"/>
        <w:jc w:val="both"/>
      </w:pPr>
      <w:r>
        <w:t>3. Граждане пожилого возраста и инвалиды, получающие социальные услуги в форме социального обслуживания на дому.</w:t>
      </w:r>
    </w:p>
    <w:p w:rsidR="00B320FE" w:rsidRDefault="00B320FE">
      <w:bookmarkStart w:id="2" w:name="_GoBack"/>
      <w:bookmarkEnd w:id="2"/>
    </w:p>
    <w:sectPr w:rsidR="00B320FE" w:rsidSect="00D626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5C"/>
    <w:rsid w:val="003D1A5C"/>
    <w:rsid w:val="00B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DE9D9-5006-4DF5-B0E4-B8071A96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D1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D5BBCAAB561CFE7E4FA7B1DAD408F7507E3D9992D49129D9C485530984E84A31A92F1CEB3F212O4l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D5BBCAAB561CFE7E4FA7B1DAD408F7506E0DA9A2C49129D9C485530984E84A31A92F1CEB3F314O4lAG" TargetMode="External"/><Relationship Id="rId5" Type="http://schemas.openxmlformats.org/officeDocument/2006/relationships/hyperlink" Target="consultantplus://offline/ref=F31D5BBCAAB561CFE7E4FA7B1DAD408F7507E3D9992D49129D9C485530984E84A31A92F1CEB3F212O4l6G" TargetMode="External"/><Relationship Id="rId4" Type="http://schemas.openxmlformats.org/officeDocument/2006/relationships/hyperlink" Target="consultantplus://offline/ref=F31D5BBCAAB561CFE7E4FA7B1DAD408F7506E0DA9A2C49129D9C485530984E84A31A92F1CEB3F314O4l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mc312</dc:creator>
  <cp:keywords/>
  <dc:description/>
  <cp:lastModifiedBy>mc312</cp:lastModifiedBy>
  <cp:revision>1</cp:revision>
  <dcterms:created xsi:type="dcterms:W3CDTF">2016-06-21T06:37:00Z</dcterms:created>
  <dcterms:modified xsi:type="dcterms:W3CDTF">2016-06-21T06:38:00Z</dcterms:modified>
</cp:coreProperties>
</file>